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D1DA4" w14:textId="77777777" w:rsidR="009B641C" w:rsidRPr="001654B0" w:rsidRDefault="009B641C" w:rsidP="009B641C">
      <w:pPr>
        <w:tabs>
          <w:tab w:val="center" w:pos="4680"/>
        </w:tabs>
        <w:rPr>
          <w:color w:val="000000" w:themeColor="text1"/>
        </w:rPr>
      </w:pPr>
      <w:r w:rsidRPr="001654B0">
        <w:rPr>
          <w:color w:val="000000" w:themeColor="text1"/>
        </w:rPr>
        <w:tab/>
        <w:t>Final Examination</w:t>
      </w:r>
    </w:p>
    <w:p w14:paraId="29E6ED21" w14:textId="77777777" w:rsidR="009B641C" w:rsidRPr="001654B0" w:rsidRDefault="009B641C" w:rsidP="009B641C">
      <w:pPr>
        <w:tabs>
          <w:tab w:val="center" w:pos="4680"/>
        </w:tabs>
        <w:rPr>
          <w:color w:val="000000" w:themeColor="text1"/>
        </w:rPr>
      </w:pPr>
      <w:r w:rsidRPr="001654B0">
        <w:rPr>
          <w:color w:val="000000" w:themeColor="text1"/>
        </w:rPr>
        <w:tab/>
        <w:t>Contracts, Fall 2015</w:t>
      </w:r>
    </w:p>
    <w:p w14:paraId="1B23C895" w14:textId="77777777" w:rsidR="009B641C" w:rsidRPr="001654B0" w:rsidRDefault="009B641C" w:rsidP="009B641C">
      <w:pPr>
        <w:tabs>
          <w:tab w:val="center" w:pos="4680"/>
        </w:tabs>
        <w:rPr>
          <w:color w:val="000000" w:themeColor="text1"/>
        </w:rPr>
      </w:pPr>
      <w:r w:rsidRPr="001654B0">
        <w:rPr>
          <w:color w:val="000000" w:themeColor="text1"/>
        </w:rPr>
        <w:tab/>
      </w:r>
    </w:p>
    <w:p w14:paraId="46D2BB71" w14:textId="77777777" w:rsidR="009B641C" w:rsidRPr="001654B0" w:rsidRDefault="009B641C" w:rsidP="009B641C">
      <w:pPr>
        <w:tabs>
          <w:tab w:val="center" w:pos="4680"/>
        </w:tabs>
        <w:rPr>
          <w:color w:val="000000" w:themeColor="text1"/>
        </w:rPr>
      </w:pPr>
      <w:r w:rsidRPr="001654B0">
        <w:rPr>
          <w:color w:val="000000" w:themeColor="text1"/>
        </w:rPr>
        <w:tab/>
        <w:t>Prof. Warner</w:t>
      </w:r>
    </w:p>
    <w:p w14:paraId="1D6DCA8D" w14:textId="77777777" w:rsidR="009B641C" w:rsidRPr="001654B0" w:rsidRDefault="009B641C" w:rsidP="009B641C">
      <w:pPr>
        <w:tabs>
          <w:tab w:val="center" w:pos="4680"/>
        </w:tabs>
        <w:rPr>
          <w:color w:val="000000" w:themeColor="text1"/>
        </w:rPr>
      </w:pPr>
    </w:p>
    <w:p w14:paraId="1800374D" w14:textId="77777777" w:rsidR="009B641C" w:rsidRPr="001654B0" w:rsidRDefault="009B641C" w:rsidP="00270D15">
      <w:pPr>
        <w:ind w:left="-90"/>
        <w:rPr>
          <w:color w:val="000000" w:themeColor="text1"/>
        </w:rPr>
      </w:pPr>
      <w:r w:rsidRPr="001654B0">
        <w:rPr>
          <w:color w:val="000000" w:themeColor="text1"/>
        </w:rPr>
        <w:t xml:space="preserve">The exam is 3 hours long.  </w:t>
      </w:r>
    </w:p>
    <w:p w14:paraId="5B5641AA" w14:textId="77777777" w:rsidR="009B641C" w:rsidRPr="001654B0" w:rsidRDefault="009B641C" w:rsidP="009B641C">
      <w:pPr>
        <w:ind w:left="-90"/>
        <w:rPr>
          <w:color w:val="000000" w:themeColor="text1"/>
        </w:rPr>
      </w:pPr>
      <w:r w:rsidRPr="001654B0">
        <w:rPr>
          <w:color w:val="000000" w:themeColor="text1"/>
        </w:rPr>
        <w:t xml:space="preserve">The exam is open book; you may use material on your computers, as well as commercial or personal printed materials.  </w:t>
      </w:r>
    </w:p>
    <w:p w14:paraId="1721F58B" w14:textId="77777777" w:rsidR="009B641C" w:rsidRPr="001654B0" w:rsidRDefault="009B641C" w:rsidP="009B641C">
      <w:pPr>
        <w:rPr>
          <w:color w:val="000000" w:themeColor="text1"/>
        </w:rPr>
      </w:pPr>
    </w:p>
    <w:p w14:paraId="0CD5A6B9" w14:textId="77777777" w:rsidR="009B641C" w:rsidRPr="001654B0" w:rsidRDefault="009B641C">
      <w:r w:rsidRPr="001654B0">
        <w:br w:type="page"/>
      </w:r>
    </w:p>
    <w:p w14:paraId="7B69B6C8" w14:textId="77777777" w:rsidR="007F1A8F" w:rsidRPr="001654B0" w:rsidRDefault="007F1A8F" w:rsidP="007F1A8F">
      <w:pPr>
        <w:spacing w:after="0" w:line="240" w:lineRule="auto"/>
      </w:pPr>
    </w:p>
    <w:p w14:paraId="219623F9" w14:textId="77777777" w:rsidR="00BF68DB" w:rsidRPr="001654B0" w:rsidRDefault="00220DAC" w:rsidP="00BF68DB">
      <w:pPr>
        <w:spacing w:after="0" w:line="240" w:lineRule="auto"/>
        <w:ind w:firstLine="720"/>
      </w:pPr>
      <w:r w:rsidRPr="001654B0">
        <w:t xml:space="preserve">Steve </w:t>
      </w:r>
      <w:proofErr w:type="spellStart"/>
      <w:r w:rsidRPr="001654B0">
        <w:t>Sowle</w:t>
      </w:r>
      <w:proofErr w:type="spellEnd"/>
      <w:r w:rsidRPr="001654B0">
        <w:t xml:space="preserve"> owns and operates </w:t>
      </w:r>
      <w:proofErr w:type="spellStart"/>
      <w:r w:rsidRPr="001654B0">
        <w:t>Crique</w:t>
      </w:r>
      <w:proofErr w:type="spellEnd"/>
      <w:r w:rsidRPr="001654B0">
        <w:t xml:space="preserve"> du </w:t>
      </w:r>
      <w:proofErr w:type="spellStart"/>
      <w:r w:rsidRPr="001654B0">
        <w:t>Sowlé</w:t>
      </w:r>
      <w:proofErr w:type="spellEnd"/>
      <w:r w:rsidRPr="001654B0">
        <w:t xml:space="preserve">, the sole </w:t>
      </w:r>
      <w:proofErr w:type="spellStart"/>
      <w:r w:rsidRPr="001654B0">
        <w:t>Sowle</w:t>
      </w:r>
      <w:proofErr w:type="spellEnd"/>
      <w:r w:rsidRPr="001654B0">
        <w:t xml:space="preserve"> so</w:t>
      </w:r>
      <w:r w:rsidR="00C52478" w:rsidRPr="001654B0">
        <w:t xml:space="preserve">ul circus. For his premiere </w:t>
      </w:r>
      <w:r w:rsidRPr="001654B0">
        <w:t xml:space="preserve">in Las Vegas, </w:t>
      </w:r>
      <w:proofErr w:type="spellStart"/>
      <w:r w:rsidRPr="001654B0">
        <w:t>Sowle</w:t>
      </w:r>
      <w:proofErr w:type="spellEnd"/>
      <w:r w:rsidRPr="001654B0">
        <w:t xml:space="preserve"> is negotiating with </w:t>
      </w:r>
      <w:r w:rsidR="000C2450" w:rsidRPr="001654B0">
        <w:t>Ruddy Stein</w:t>
      </w:r>
      <w:r w:rsidR="00B540AD" w:rsidRPr="001654B0">
        <w:t xml:space="preserve"> of the circus s</w:t>
      </w:r>
      <w:r w:rsidR="000C2450" w:rsidRPr="001654B0">
        <w:t>upply co</w:t>
      </w:r>
      <w:r w:rsidR="00F750BB" w:rsidRPr="001654B0">
        <w:t xml:space="preserve">mpany, </w:t>
      </w:r>
      <w:r w:rsidR="000C2450" w:rsidRPr="001654B0">
        <w:t>Equipment</w:t>
      </w:r>
      <w:r w:rsidR="00F750BB" w:rsidRPr="001654B0">
        <w:t xml:space="preserve"> Roche</w:t>
      </w:r>
      <w:r w:rsidR="00C5490F" w:rsidRPr="001654B0">
        <w:t xml:space="preserve">, for </w:t>
      </w:r>
      <w:r w:rsidRPr="001654B0">
        <w:t>trapezes and other</w:t>
      </w:r>
      <w:r w:rsidR="00C5490F" w:rsidRPr="001654B0">
        <w:t xml:space="preserve"> equipment</w:t>
      </w:r>
      <w:r w:rsidRPr="001654B0">
        <w:t xml:space="preserve">. </w:t>
      </w:r>
      <w:proofErr w:type="spellStart"/>
      <w:r w:rsidR="000C2450" w:rsidRPr="001654B0">
        <w:t>Sowle</w:t>
      </w:r>
      <w:proofErr w:type="spellEnd"/>
      <w:r w:rsidR="000C2450" w:rsidRPr="001654B0">
        <w:t xml:space="preserve"> sends Stein a note saying, “I need trapezes, free ropes, aerial silks. Can you supply them?” </w:t>
      </w:r>
      <w:r w:rsidR="00F750BB" w:rsidRPr="001654B0">
        <w:t>Stein responds, “What if I send you our standard purchase order agreement</w:t>
      </w:r>
      <w:r w:rsidR="00B57A96" w:rsidRPr="001654B0">
        <w:t xml:space="preserve"> for you to fill out specifying exactly</w:t>
      </w:r>
      <w:r w:rsidR="00C52478" w:rsidRPr="001654B0">
        <w:t xml:space="preserve"> what and how much you want? Fill it out, send it back to me. </w:t>
      </w:r>
      <w:r w:rsidR="00B57A96" w:rsidRPr="001654B0">
        <w:t>I’l</w:t>
      </w:r>
      <w:r w:rsidR="00253318" w:rsidRPr="001654B0">
        <w:t xml:space="preserve">l check our supply, but I </w:t>
      </w:r>
      <w:r w:rsidR="00072C88" w:rsidRPr="001654B0">
        <w:t xml:space="preserve">am </w:t>
      </w:r>
      <w:r w:rsidR="00253318" w:rsidRPr="001654B0">
        <w:t xml:space="preserve">sure </w:t>
      </w:r>
      <w:r w:rsidR="00B57A96" w:rsidRPr="001654B0">
        <w:t xml:space="preserve">we can do it.” </w:t>
      </w:r>
      <w:proofErr w:type="spellStart"/>
      <w:r w:rsidR="00B57A96" w:rsidRPr="001654B0">
        <w:t>Sowl</w:t>
      </w:r>
      <w:r w:rsidR="003A54B3" w:rsidRPr="001654B0">
        <w:t>e</w:t>
      </w:r>
      <w:proofErr w:type="spellEnd"/>
      <w:r w:rsidR="003A54B3" w:rsidRPr="001654B0">
        <w:t xml:space="preserve"> agrees to the arrangement, and Stein sends an unsigned purchase order agreement for </w:t>
      </w:r>
      <w:proofErr w:type="spellStart"/>
      <w:r w:rsidR="003A54B3" w:rsidRPr="001654B0">
        <w:t>Sowle</w:t>
      </w:r>
      <w:proofErr w:type="spellEnd"/>
      <w:r w:rsidR="003A54B3" w:rsidRPr="001654B0">
        <w:t xml:space="preserve"> to fill out. </w:t>
      </w:r>
      <w:proofErr w:type="spellStart"/>
      <w:r w:rsidR="00CE7F6D" w:rsidRPr="001654B0">
        <w:t>Sowle</w:t>
      </w:r>
      <w:proofErr w:type="spellEnd"/>
      <w:r w:rsidR="00CE7F6D" w:rsidRPr="001654B0">
        <w:t xml:space="preserve"> does so, specifying in detail the type and quantity of the equipment he needs, including “40 red aerial silks.” </w:t>
      </w:r>
      <w:r w:rsidR="008100DD" w:rsidRPr="001654B0">
        <w:t xml:space="preserve">The purchase order includes the delivery date of June 13 and specifies all other relevant aspects of the deal. </w:t>
      </w:r>
      <w:r w:rsidR="00BF68DB" w:rsidRPr="001654B0">
        <w:t>The purchase order also contains this clause:</w:t>
      </w:r>
    </w:p>
    <w:p w14:paraId="17EED11D" w14:textId="77777777" w:rsidR="00BF68DB" w:rsidRPr="001654B0" w:rsidRDefault="00BF68DB" w:rsidP="00BF68DB">
      <w:pPr>
        <w:spacing w:after="0" w:line="240" w:lineRule="auto"/>
      </w:pPr>
    </w:p>
    <w:p w14:paraId="3FD90E37" w14:textId="77777777" w:rsidR="00C52478" w:rsidRPr="001654B0" w:rsidRDefault="00BF68DB" w:rsidP="00C52478">
      <w:pPr>
        <w:spacing w:line="240" w:lineRule="auto"/>
        <w:ind w:left="720"/>
      </w:pPr>
      <w:r w:rsidRPr="001654B0">
        <w:rPr>
          <w:i/>
        </w:rPr>
        <w:t>Entire agreement clause</w:t>
      </w:r>
      <w:r w:rsidRPr="001654B0">
        <w:t>:  this agreement represents the complete and final statement of the parties</w:t>
      </w:r>
      <w:r w:rsidR="001E14F0" w:rsidRPr="001654B0">
        <w:t>’</w:t>
      </w:r>
      <w:r w:rsidRPr="001654B0">
        <w:t xml:space="preserve"> obligations. Neither party is relying on any oral or written representations not contained in this agreement. </w:t>
      </w:r>
    </w:p>
    <w:p w14:paraId="0503352B" w14:textId="77777777" w:rsidR="00A758B0" w:rsidRPr="001654B0" w:rsidRDefault="00BF68DB" w:rsidP="00260E0F">
      <w:pPr>
        <w:spacing w:after="0" w:line="240" w:lineRule="auto"/>
        <w:ind w:firstLine="720"/>
      </w:pPr>
      <w:proofErr w:type="spellStart"/>
      <w:r w:rsidRPr="001654B0">
        <w:t>Sowle</w:t>
      </w:r>
      <w:proofErr w:type="spellEnd"/>
      <w:r w:rsidRPr="001654B0">
        <w:t xml:space="preserve"> </w:t>
      </w:r>
      <w:r w:rsidR="008100DD" w:rsidRPr="001654B0">
        <w:t xml:space="preserve">signs the form and returns it with a note that says, “All filled out and signed! Ready for you to accept. Great dealing with you.” </w:t>
      </w:r>
      <w:r w:rsidRPr="001654B0">
        <w:t xml:space="preserve">After he sends it, and before Stein can respond, </w:t>
      </w:r>
      <w:proofErr w:type="spellStart"/>
      <w:r w:rsidR="00302722" w:rsidRPr="001654B0">
        <w:t>Sowle</w:t>
      </w:r>
      <w:proofErr w:type="spellEnd"/>
      <w:r w:rsidR="00302722" w:rsidRPr="001654B0">
        <w:t xml:space="preserve"> calls Stein and says, “I said 40 </w:t>
      </w:r>
      <w:r w:rsidR="00302722" w:rsidRPr="001654B0">
        <w:rPr>
          <w:i/>
        </w:rPr>
        <w:t>red</w:t>
      </w:r>
      <w:r w:rsidR="00302722" w:rsidRPr="001654B0">
        <w:t xml:space="preserve"> silks, but can we make that blue silks instead?” </w:t>
      </w:r>
      <w:r w:rsidR="000C5869" w:rsidRPr="001654B0">
        <w:t>Stein agrees. “Blue it is,” he says.</w:t>
      </w:r>
      <w:r w:rsidR="00A07190" w:rsidRPr="001654B0">
        <w:t xml:space="preserve"> When he </w:t>
      </w:r>
      <w:r w:rsidR="00EA5B5C" w:rsidRPr="001654B0">
        <w:t xml:space="preserve">is ready to sign the agreement, Stein calls </w:t>
      </w:r>
      <w:proofErr w:type="spellStart"/>
      <w:r w:rsidR="00EA5B5C" w:rsidRPr="001654B0">
        <w:t>Sowle</w:t>
      </w:r>
      <w:proofErr w:type="spellEnd"/>
      <w:r w:rsidR="00EA5B5C" w:rsidRPr="001654B0">
        <w:t xml:space="preserve"> and says </w:t>
      </w:r>
      <w:r w:rsidR="001E14F0" w:rsidRPr="001654B0">
        <w:t xml:space="preserve">“I notice that the written agreement still has </w:t>
      </w:r>
      <w:r w:rsidR="00EA5B5C" w:rsidRPr="001654B0">
        <w:t>‘</w:t>
      </w:r>
      <w:r w:rsidR="001E14F0" w:rsidRPr="001654B0">
        <w:t>red aerial silks</w:t>
      </w:r>
      <w:r w:rsidR="00EA5B5C" w:rsidRPr="001654B0">
        <w:t xml:space="preserve">’ in it instead of blue. But we agreed the red means </w:t>
      </w:r>
      <w:proofErr w:type="gramStart"/>
      <w:r w:rsidR="00EA5B5C" w:rsidRPr="001654B0">
        <w:t>blue</w:t>
      </w:r>
      <w:proofErr w:type="gramEnd"/>
      <w:r w:rsidR="00EA5B5C" w:rsidRPr="001654B0">
        <w:t xml:space="preserve"> right?</w:t>
      </w:r>
      <w:r w:rsidR="00A07190" w:rsidRPr="001654B0">
        <w:t xml:space="preserve">” </w:t>
      </w:r>
      <w:proofErr w:type="spellStart"/>
      <w:r w:rsidR="00A07190" w:rsidRPr="001654B0">
        <w:t>Sowle</w:t>
      </w:r>
      <w:proofErr w:type="spellEnd"/>
      <w:r w:rsidR="00A07190" w:rsidRPr="001654B0">
        <w:t xml:space="preserve"> says, “</w:t>
      </w:r>
      <w:r w:rsidR="00EA5B5C" w:rsidRPr="001654B0">
        <w:t>Right! W</w:t>
      </w:r>
      <w:r w:rsidR="00A07190" w:rsidRPr="001654B0">
        <w:t>e are OK.” Stein says, “I am good with that,” and he signs th</w:t>
      </w:r>
      <w:r w:rsidR="00EF640E" w:rsidRPr="001654B0">
        <w:t xml:space="preserve">e agreement while still on the phone and tells </w:t>
      </w:r>
      <w:proofErr w:type="spellStart"/>
      <w:r w:rsidR="00EF640E" w:rsidRPr="001654B0">
        <w:t>Sowle</w:t>
      </w:r>
      <w:proofErr w:type="spellEnd"/>
      <w:r w:rsidR="00EF640E" w:rsidRPr="001654B0">
        <w:t xml:space="preserve">, “I am sending back my signed acceptance.” He does so </w:t>
      </w:r>
      <w:r w:rsidR="00EA5B5C" w:rsidRPr="001654B0">
        <w:t xml:space="preserve">with a </w:t>
      </w:r>
      <w:r w:rsidR="00903A5B" w:rsidRPr="001654B0">
        <w:t>note that says, “</w:t>
      </w:r>
      <w:r w:rsidR="00EA5B5C" w:rsidRPr="001654B0">
        <w:t>I include the following provision which is incorporated in the purchase order form as if contai</w:t>
      </w:r>
      <w:r w:rsidR="0092474B" w:rsidRPr="001654B0">
        <w:t xml:space="preserve">ned therein: </w:t>
      </w:r>
    </w:p>
    <w:p w14:paraId="671B5649" w14:textId="77777777" w:rsidR="0092474B" w:rsidRPr="001654B0" w:rsidRDefault="0092474B" w:rsidP="00BF68DB">
      <w:pPr>
        <w:spacing w:after="0" w:line="240" w:lineRule="auto"/>
      </w:pPr>
    </w:p>
    <w:p w14:paraId="1ECA1A0B" w14:textId="77777777" w:rsidR="0092474B" w:rsidRPr="001654B0" w:rsidRDefault="0092474B" w:rsidP="0092474B">
      <w:pPr>
        <w:spacing w:after="0" w:line="240" w:lineRule="auto"/>
        <w:ind w:left="720"/>
      </w:pPr>
      <w:r w:rsidRPr="001654B0">
        <w:t xml:space="preserve">In the event a dispute shall arise between the parties to this contract, it is hereby agreed that the dispute shall be referred to United States Arbitration and Mediation for arbitration in accordance with United States Arbitration and Mediation Rules of Arbitration. The arbitrator’s decision shall be final and binding and judgment may be entered thereon. </w:t>
      </w:r>
    </w:p>
    <w:p w14:paraId="4A55E493" w14:textId="77777777" w:rsidR="00EF640E" w:rsidRPr="001654B0" w:rsidRDefault="00EF640E" w:rsidP="00EF640E">
      <w:pPr>
        <w:spacing w:after="0" w:line="240" w:lineRule="auto"/>
      </w:pPr>
    </w:p>
    <w:p w14:paraId="5C2EA74E" w14:textId="77777777" w:rsidR="00D65D6E" w:rsidRPr="001654B0" w:rsidRDefault="00D65D6E" w:rsidP="00EF640E">
      <w:pPr>
        <w:spacing w:after="0" w:line="240" w:lineRule="auto"/>
      </w:pPr>
      <w:proofErr w:type="spellStart"/>
      <w:r w:rsidRPr="001654B0">
        <w:t>Sowle</w:t>
      </w:r>
      <w:proofErr w:type="spellEnd"/>
      <w:r w:rsidRPr="001654B0">
        <w:t xml:space="preserve"> and Stein have no further communications about the agreement.</w:t>
      </w:r>
    </w:p>
    <w:p w14:paraId="04D53541" w14:textId="77777777" w:rsidR="00D65D6E" w:rsidRPr="001654B0" w:rsidRDefault="00D65D6E" w:rsidP="00EF640E">
      <w:pPr>
        <w:spacing w:after="0" w:line="240" w:lineRule="auto"/>
      </w:pPr>
    </w:p>
    <w:p w14:paraId="0268B0E5" w14:textId="77777777" w:rsidR="009B641C" w:rsidRPr="001654B0" w:rsidRDefault="0008274C" w:rsidP="00260E0F">
      <w:pPr>
        <w:spacing w:after="0" w:line="240" w:lineRule="auto"/>
        <w:ind w:firstLine="720"/>
      </w:pPr>
      <w:proofErr w:type="spellStart"/>
      <w:r w:rsidRPr="001654B0">
        <w:t>Sowle</w:t>
      </w:r>
      <w:proofErr w:type="spellEnd"/>
      <w:r w:rsidRPr="001654B0">
        <w:t xml:space="preserve"> then contacts </w:t>
      </w:r>
      <w:r w:rsidR="00C52478" w:rsidRPr="001654B0">
        <w:t xml:space="preserve">the </w:t>
      </w:r>
      <w:r w:rsidR="009D3DC5" w:rsidRPr="001654B0">
        <w:t xml:space="preserve">choreographer, Professor </w:t>
      </w:r>
      <w:proofErr w:type="spellStart"/>
      <w:r w:rsidR="009D3DC5" w:rsidRPr="001654B0">
        <w:t>Ostrzec</w:t>
      </w:r>
      <w:r w:rsidR="00E17F95" w:rsidRPr="001654B0">
        <w:t>er</w:t>
      </w:r>
      <w:proofErr w:type="spellEnd"/>
      <w:r w:rsidR="009D3DC5" w:rsidRPr="001654B0">
        <w:t xml:space="preserve">—Dr. O, as she is widely known--to design dances for his performers. Dr. O offers to design the dances, detailing the terms </w:t>
      </w:r>
      <w:r w:rsidR="00585C31" w:rsidRPr="001654B0">
        <w:t xml:space="preserve">in </w:t>
      </w:r>
      <w:r w:rsidR="009D3DC5" w:rsidRPr="001654B0">
        <w:t xml:space="preserve">writing. </w:t>
      </w:r>
      <w:proofErr w:type="spellStart"/>
      <w:r w:rsidR="009D3DC5" w:rsidRPr="001654B0">
        <w:t>Sowle</w:t>
      </w:r>
      <w:proofErr w:type="spellEnd"/>
      <w:r w:rsidR="009D3DC5" w:rsidRPr="001654B0">
        <w:t xml:space="preserve"> says, “I want to think about it.” Dr. O says, “My current intention is to hold this offer open for five days, but you had better hurry. A lot of people want my services.” </w:t>
      </w:r>
      <w:proofErr w:type="spellStart"/>
      <w:r w:rsidR="009D3DC5" w:rsidRPr="001654B0">
        <w:t>Sowle</w:t>
      </w:r>
      <w:proofErr w:type="spellEnd"/>
      <w:r w:rsidR="009D3DC5" w:rsidRPr="001654B0">
        <w:t xml:space="preserve"> calls two days later to accept, but before he can open his mouth, Dr. O says, “</w:t>
      </w:r>
      <w:r w:rsidR="009B641C" w:rsidRPr="001654B0">
        <w:t xml:space="preserve">I was just about to call you. </w:t>
      </w:r>
      <w:r w:rsidR="009D3DC5" w:rsidRPr="001654B0">
        <w:t>I am revoking my offer.”</w:t>
      </w:r>
      <w:r w:rsidR="009B641C" w:rsidRPr="001654B0">
        <w:t xml:space="preserve"> </w:t>
      </w:r>
      <w:proofErr w:type="spellStart"/>
      <w:r w:rsidR="009B641C" w:rsidRPr="001654B0">
        <w:t>Sowle</w:t>
      </w:r>
      <w:proofErr w:type="spellEnd"/>
      <w:r w:rsidR="009B641C" w:rsidRPr="001654B0">
        <w:t xml:space="preserve"> says, “You can’t do that! Your offer was irrevocable for five days!” </w:t>
      </w:r>
    </w:p>
    <w:p w14:paraId="0556F01A" w14:textId="77777777" w:rsidR="00F655E0" w:rsidRPr="001654B0" w:rsidRDefault="009B641C" w:rsidP="00260E0F">
      <w:pPr>
        <w:spacing w:after="0" w:line="240" w:lineRule="auto"/>
        <w:ind w:firstLine="720"/>
      </w:pPr>
      <w:proofErr w:type="spellStart"/>
      <w:r w:rsidRPr="001654B0">
        <w:t>Sowle</w:t>
      </w:r>
      <w:proofErr w:type="spellEnd"/>
      <w:r w:rsidRPr="001654B0">
        <w:t xml:space="preserve"> decides to give up on Dr. O and turns to </w:t>
      </w:r>
      <w:r w:rsidR="0008274C" w:rsidRPr="001654B0">
        <w:t xml:space="preserve">the famous choreographer, Richard “Right Moves” Wright to </w:t>
      </w:r>
      <w:r w:rsidR="00A3558F" w:rsidRPr="001654B0">
        <w:t xml:space="preserve">design dances for his performers. After preliminary </w:t>
      </w:r>
      <w:r w:rsidR="00A3558F" w:rsidRPr="001654B0">
        <w:lastRenderedPageBreak/>
        <w:t xml:space="preserve">discussions, Wright sends </w:t>
      </w:r>
      <w:proofErr w:type="spellStart"/>
      <w:r w:rsidR="00A3558F" w:rsidRPr="001654B0">
        <w:t>Sowle</w:t>
      </w:r>
      <w:proofErr w:type="spellEnd"/>
      <w:r w:rsidR="00A3558F" w:rsidRPr="001654B0">
        <w:t xml:space="preserve"> a detailed agreement, which </w:t>
      </w:r>
      <w:r w:rsidR="00144C95" w:rsidRPr="001654B0">
        <w:t>Wright has signed.</w:t>
      </w:r>
      <w:r w:rsidR="00F655E0" w:rsidRPr="001654B0">
        <w:t xml:space="preserve"> After he sends it, Wright calls </w:t>
      </w:r>
      <w:proofErr w:type="spellStart"/>
      <w:r w:rsidR="00F655E0" w:rsidRPr="001654B0">
        <w:t>Sowle</w:t>
      </w:r>
      <w:proofErr w:type="spellEnd"/>
      <w:r w:rsidR="00F655E0" w:rsidRPr="001654B0">
        <w:t xml:space="preserve"> and says, “</w:t>
      </w:r>
      <w:r w:rsidR="007776AA" w:rsidRPr="001654B0">
        <w:t xml:space="preserve">We discussed the dance notation to use—whether to use Labanotation or </w:t>
      </w:r>
      <w:proofErr w:type="spellStart"/>
      <w:r w:rsidR="007776AA" w:rsidRPr="001654B0">
        <w:t>Benesh</w:t>
      </w:r>
      <w:proofErr w:type="spellEnd"/>
      <w:r w:rsidR="007776AA" w:rsidRPr="001654B0">
        <w:t xml:space="preserve"> Movement Notation. </w:t>
      </w:r>
      <w:r w:rsidR="00F655E0" w:rsidRPr="001654B0">
        <w:t>I forgot to add</w:t>
      </w:r>
      <w:r w:rsidR="007776AA" w:rsidRPr="001654B0">
        <w:t xml:space="preserve"> in the written agreement that </w:t>
      </w:r>
      <w:r w:rsidR="004C616D" w:rsidRPr="001654B0">
        <w:t>the choice of</w:t>
      </w:r>
      <w:r w:rsidR="00E46858" w:rsidRPr="001654B0">
        <w:t xml:space="preserve"> dance notation</w:t>
      </w:r>
      <w:r w:rsidR="0028325E" w:rsidRPr="001654B0">
        <w:t xml:space="preserve"> at my sole discretion</w:t>
      </w:r>
      <w:r w:rsidR="00E46858" w:rsidRPr="001654B0">
        <w:t xml:space="preserve">. I </w:t>
      </w:r>
      <w:r w:rsidR="004C616D" w:rsidRPr="001654B0">
        <w:t xml:space="preserve">orally </w:t>
      </w:r>
      <w:r w:rsidR="00E46858" w:rsidRPr="001654B0">
        <w:t>add that now.</w:t>
      </w:r>
      <w:r w:rsidR="004C616D" w:rsidRPr="001654B0">
        <w:t xml:space="preserve"> </w:t>
      </w:r>
      <w:proofErr w:type="gramStart"/>
      <w:r w:rsidR="006448D2" w:rsidRPr="001654B0">
        <w:t>So</w:t>
      </w:r>
      <w:proofErr w:type="gramEnd"/>
      <w:r w:rsidR="006448D2" w:rsidRPr="001654B0">
        <w:t xml:space="preserve"> consider that along with the </w:t>
      </w:r>
      <w:r w:rsidR="002D7314" w:rsidRPr="001654B0">
        <w:t xml:space="preserve">written agreement. The whole package is </w:t>
      </w:r>
      <w:r w:rsidR="006448D2" w:rsidRPr="001654B0">
        <w:t>for your acceptance. If you say ‘Yes’ we have a deal.</w:t>
      </w:r>
      <w:r w:rsidR="00FA75A9" w:rsidRPr="001654B0">
        <w:t xml:space="preserve">” </w:t>
      </w:r>
      <w:proofErr w:type="spellStart"/>
      <w:r w:rsidR="00E46858" w:rsidRPr="001654B0">
        <w:t>Sowle</w:t>
      </w:r>
      <w:proofErr w:type="spellEnd"/>
      <w:r w:rsidR="00E46858" w:rsidRPr="001654B0">
        <w:t xml:space="preserve"> signs and returns the agreement and adds a note that says, “The choice of dance notation is at Wright’s </w:t>
      </w:r>
      <w:r w:rsidR="004360BC" w:rsidRPr="001654B0">
        <w:t xml:space="preserve">sole </w:t>
      </w:r>
      <w:r w:rsidR="00E46858" w:rsidRPr="001654B0">
        <w:t xml:space="preserve">discretion. This provision is incorporated in the agreement as if contained therein.” </w:t>
      </w:r>
      <w:r w:rsidR="006448D2" w:rsidRPr="001654B0">
        <w:t xml:space="preserve"> He adds, “Great. Glad our deal is </w:t>
      </w:r>
      <w:proofErr w:type="gramStart"/>
      <w:r w:rsidR="006448D2" w:rsidRPr="001654B0">
        <w:t>done!.</w:t>
      </w:r>
      <w:proofErr w:type="gramEnd"/>
      <w:r w:rsidR="006448D2" w:rsidRPr="001654B0">
        <w:t xml:space="preserve">” </w:t>
      </w:r>
    </w:p>
    <w:p w14:paraId="7345BDAE" w14:textId="77777777" w:rsidR="00D65D6E" w:rsidRPr="001654B0" w:rsidRDefault="006448D2" w:rsidP="00BF68DB">
      <w:pPr>
        <w:spacing w:after="0" w:line="240" w:lineRule="auto"/>
      </w:pPr>
      <w:r w:rsidRPr="001654B0">
        <w:tab/>
      </w:r>
      <w:r w:rsidR="00367A16" w:rsidRPr="001654B0">
        <w:t xml:space="preserve">A month before the delivery of the materials from Ruddy Stein, </w:t>
      </w:r>
      <w:proofErr w:type="spellStart"/>
      <w:r w:rsidR="00367A16" w:rsidRPr="001654B0">
        <w:t>Sowle</w:t>
      </w:r>
      <w:proofErr w:type="spellEnd"/>
      <w:r w:rsidR="00367A16" w:rsidRPr="001654B0">
        <w:t xml:space="preserve"> reads an article in the respected magazine, </w:t>
      </w:r>
      <w:r w:rsidR="00367A16" w:rsidRPr="001654B0">
        <w:rPr>
          <w:i/>
        </w:rPr>
        <w:t>Main Arena</w:t>
      </w:r>
      <w:r w:rsidR="00367A16" w:rsidRPr="001654B0">
        <w:t>, that Cirque Du Soleil has</w:t>
      </w:r>
      <w:r w:rsidR="00F332D0" w:rsidRPr="001654B0">
        <w:t xml:space="preserve"> ordered </w:t>
      </w:r>
      <w:r w:rsidR="00061EEC" w:rsidRPr="001654B0">
        <w:t xml:space="preserve">so many </w:t>
      </w:r>
      <w:r w:rsidR="0031798F" w:rsidRPr="001654B0">
        <w:t xml:space="preserve">blue </w:t>
      </w:r>
      <w:r w:rsidR="00367A16" w:rsidRPr="001654B0">
        <w:t xml:space="preserve">aerial silks </w:t>
      </w:r>
      <w:r w:rsidR="00061EEC" w:rsidRPr="001654B0">
        <w:t xml:space="preserve">that they </w:t>
      </w:r>
      <w:r w:rsidR="00367A16" w:rsidRPr="001654B0">
        <w:t xml:space="preserve">are in very short supply. The supply is so low that many suppliers of equipment </w:t>
      </w:r>
      <w:r w:rsidR="00061EEC" w:rsidRPr="001654B0">
        <w:t>strongly suspect that they may not be able to keep the</w:t>
      </w:r>
      <w:r w:rsidR="0031798F" w:rsidRPr="001654B0">
        <w:t xml:space="preserve">ir contracts with their buyers for the blue silks. </w:t>
      </w:r>
      <w:proofErr w:type="spellStart"/>
      <w:r w:rsidR="0031798F" w:rsidRPr="001654B0">
        <w:t>Sowle</w:t>
      </w:r>
      <w:proofErr w:type="spellEnd"/>
      <w:r w:rsidR="0031798F" w:rsidRPr="001654B0">
        <w:t xml:space="preserve"> writes to Stein and expresses his concern that Stein may not be able to deliver the aerial silks specified in their contract. Stein reassures him the he already has an adequate supply in his warehouse. </w:t>
      </w:r>
      <w:r w:rsidR="00D65D6E" w:rsidRPr="001654B0">
        <w:rPr>
          <w:i/>
        </w:rPr>
        <w:t xml:space="preserve">Even so, </w:t>
      </w:r>
      <w:proofErr w:type="spellStart"/>
      <w:r w:rsidR="00D65D6E" w:rsidRPr="001654B0">
        <w:rPr>
          <w:i/>
        </w:rPr>
        <w:t>Sowle</w:t>
      </w:r>
      <w:proofErr w:type="spellEnd"/>
      <w:r w:rsidR="00D65D6E" w:rsidRPr="001654B0">
        <w:rPr>
          <w:i/>
        </w:rPr>
        <w:t xml:space="preserve"> says, “I am not paying the money due on June 5. </w:t>
      </w:r>
      <w:r w:rsidR="00D65D6E" w:rsidRPr="001654B0">
        <w:t xml:space="preserve">I’ll pay when you deliver.”  </w:t>
      </w:r>
    </w:p>
    <w:p w14:paraId="558AC1CC" w14:textId="77777777" w:rsidR="008A3868" w:rsidRPr="001654B0" w:rsidRDefault="0031798F" w:rsidP="00D65D6E">
      <w:pPr>
        <w:spacing w:after="0" w:line="240" w:lineRule="auto"/>
        <w:ind w:firstLine="720"/>
      </w:pPr>
      <w:r w:rsidRPr="001654B0">
        <w:t>Unfortunately, a week before June 13, there is</w:t>
      </w:r>
      <w:r w:rsidR="00B4720A" w:rsidRPr="001654B0">
        <w:t xml:space="preserve"> a</w:t>
      </w:r>
      <w:r w:rsidR="00C22DA7" w:rsidRPr="001654B0">
        <w:t xml:space="preserve"> completely unexpected</w:t>
      </w:r>
      <w:r w:rsidR="00B4720A" w:rsidRPr="001654B0">
        <w:t xml:space="preserve"> fire in Stein’s warehouse. The fire is not</w:t>
      </w:r>
      <w:r w:rsidRPr="001654B0">
        <w:t xml:space="preserve"> Stein</w:t>
      </w:r>
      <w:r w:rsidR="00B4720A" w:rsidRPr="001654B0">
        <w:t xml:space="preserve">’s (or </w:t>
      </w:r>
      <w:proofErr w:type="spellStart"/>
      <w:r w:rsidR="00B4720A" w:rsidRPr="001654B0">
        <w:t>Sowle’s</w:t>
      </w:r>
      <w:proofErr w:type="spellEnd"/>
      <w:r w:rsidR="00260E0F" w:rsidRPr="001654B0">
        <w:t>)</w:t>
      </w:r>
      <w:r w:rsidR="00637A49" w:rsidRPr="001654B0">
        <w:t xml:space="preserve"> fault</w:t>
      </w:r>
      <w:r w:rsidR="00260E0F" w:rsidRPr="001654B0">
        <w:t>. As a result, Stein is unable to deliver 40 blue aerial silks.</w:t>
      </w:r>
      <w:r w:rsidR="001162A7" w:rsidRPr="001654B0">
        <w:t xml:space="preserve"> In the current market, it is for all practical purposes impossible to find enough blue aerial silks for sale. </w:t>
      </w:r>
      <w:r w:rsidR="00260E0F" w:rsidRPr="001654B0">
        <w:t xml:space="preserve">On June 11, he delivers 40 red silks instead. </w:t>
      </w:r>
      <w:proofErr w:type="spellStart"/>
      <w:r w:rsidR="00260E0F" w:rsidRPr="001654B0">
        <w:t>Sowle</w:t>
      </w:r>
      <w:proofErr w:type="spellEnd"/>
      <w:r w:rsidR="00260E0F" w:rsidRPr="001654B0">
        <w:t xml:space="preserve"> rejects the delivery, and Stein seasonably notifies </w:t>
      </w:r>
      <w:proofErr w:type="spellStart"/>
      <w:r w:rsidR="00260E0F" w:rsidRPr="001654B0">
        <w:t>Sowle</w:t>
      </w:r>
      <w:proofErr w:type="spellEnd"/>
      <w:r w:rsidR="00260E0F" w:rsidRPr="001654B0">
        <w:t xml:space="preserve"> of his intention to cure. </w:t>
      </w:r>
      <w:r w:rsidR="001162A7" w:rsidRPr="001654B0">
        <w:t>Unfortunately, it is still practically impossible to find blue aerial s</w:t>
      </w:r>
      <w:r w:rsidR="00226B06" w:rsidRPr="001654B0">
        <w:t>ilks for sale, and June 13 passes without a delivery of blue silks from Stein. However, on June 14, Stein’</w:t>
      </w:r>
      <w:r w:rsidR="001162A7" w:rsidRPr="001654B0">
        <w:t xml:space="preserve">s </w:t>
      </w:r>
      <w:proofErr w:type="gramStart"/>
      <w:r w:rsidR="001162A7" w:rsidRPr="001654B0">
        <w:t>long lost</w:t>
      </w:r>
      <w:proofErr w:type="gramEnd"/>
      <w:r w:rsidR="001162A7" w:rsidRPr="001654B0">
        <w:t xml:space="preserve"> </w:t>
      </w:r>
      <w:r w:rsidR="00226B06" w:rsidRPr="001654B0">
        <w:t xml:space="preserve">aunt, a circus acrobat in her youth, </w:t>
      </w:r>
      <w:r w:rsidR="001162A7" w:rsidRPr="001654B0">
        <w:t>reads about Stein’s problems on Stein’</w:t>
      </w:r>
      <w:r w:rsidR="00226B06" w:rsidRPr="001654B0">
        <w:t xml:space="preserve">s Facebook page, and she donates 40 blue aerial silks from her personal collection of circus paraphernalia. Stein </w:t>
      </w:r>
      <w:r w:rsidR="00260E0F" w:rsidRPr="001654B0">
        <w:t>deliver</w:t>
      </w:r>
      <w:r w:rsidR="00226B06" w:rsidRPr="001654B0">
        <w:t>s 40 blue silks on June 16</w:t>
      </w:r>
      <w:r w:rsidR="00260E0F" w:rsidRPr="001654B0">
        <w:t>.</w:t>
      </w:r>
      <w:r w:rsidR="003D379D" w:rsidRPr="001654B0">
        <w:t xml:space="preserve"> </w:t>
      </w:r>
      <w:proofErr w:type="spellStart"/>
      <w:r w:rsidR="003D379D" w:rsidRPr="001654B0">
        <w:t>Sowle</w:t>
      </w:r>
      <w:proofErr w:type="spellEnd"/>
      <w:r w:rsidR="003D379D" w:rsidRPr="001654B0">
        <w:t xml:space="preserve"> could not find blue aerial silks himself, so he gladly </w:t>
      </w:r>
      <w:r w:rsidR="009626E3" w:rsidRPr="001654B0">
        <w:t>accepts</w:t>
      </w:r>
      <w:r w:rsidR="001162A7" w:rsidRPr="001654B0">
        <w:t xml:space="preserve"> Stein’s late delivery and pays the full amount due. </w:t>
      </w:r>
      <w:r w:rsidR="003D379D" w:rsidRPr="001654B0">
        <w:t>The</w:t>
      </w:r>
      <w:r w:rsidR="00D65D6E" w:rsidRPr="001654B0">
        <w:t xml:space="preserve"> delay meant that </w:t>
      </w:r>
      <w:proofErr w:type="spellStart"/>
      <w:r w:rsidR="00D65D6E" w:rsidRPr="001654B0">
        <w:t>Sowle</w:t>
      </w:r>
      <w:proofErr w:type="spellEnd"/>
      <w:r w:rsidR="0005227D" w:rsidRPr="001654B0">
        <w:t xml:space="preserve"> had to postpone</w:t>
      </w:r>
      <w:r w:rsidR="003D379D" w:rsidRPr="001654B0">
        <w:t xml:space="preserve"> the o</w:t>
      </w:r>
      <w:r w:rsidR="008A3868" w:rsidRPr="001654B0">
        <w:t>pening of his show. The unavoidable costs in actors</w:t>
      </w:r>
      <w:r w:rsidR="00D65D6E" w:rsidRPr="001654B0">
        <w:t>’</w:t>
      </w:r>
      <w:r w:rsidR="008A3868" w:rsidRPr="001654B0">
        <w:t xml:space="preserve"> salaries and</w:t>
      </w:r>
      <w:r w:rsidR="00903A5B" w:rsidRPr="001654B0">
        <w:t xml:space="preserve"> other consequences of the postponement</w:t>
      </w:r>
      <w:r w:rsidR="00EC5B16" w:rsidRPr="001654B0">
        <w:t xml:space="preserve"> are $50,000. </w:t>
      </w:r>
      <w:proofErr w:type="spellStart"/>
      <w:r w:rsidR="008A3868" w:rsidRPr="001654B0">
        <w:t>Sowle</w:t>
      </w:r>
      <w:proofErr w:type="spellEnd"/>
      <w:r w:rsidR="008A3868" w:rsidRPr="001654B0">
        <w:t xml:space="preserve"> had discussed these consequences of a delay in delivery with Stein when they were negotiating the contract. </w:t>
      </w:r>
    </w:p>
    <w:p w14:paraId="47399AEE" w14:textId="77777777" w:rsidR="00A3558F" w:rsidRPr="001654B0" w:rsidRDefault="009A1B2E" w:rsidP="00BF68DB">
      <w:pPr>
        <w:spacing w:after="0" w:line="240" w:lineRule="auto"/>
      </w:pPr>
      <w:r w:rsidRPr="001654B0">
        <w:tab/>
        <w:t xml:space="preserve">Wright delivers the dance notation in </w:t>
      </w:r>
      <w:r w:rsidR="00A3558F" w:rsidRPr="001654B0">
        <w:t>Labanotation</w:t>
      </w:r>
      <w:r w:rsidRPr="001654B0">
        <w:t xml:space="preserve">. </w:t>
      </w:r>
      <w:proofErr w:type="spellStart"/>
      <w:r w:rsidRPr="001654B0">
        <w:t>Sowle</w:t>
      </w:r>
      <w:proofErr w:type="spellEnd"/>
      <w:r w:rsidRPr="001654B0">
        <w:t xml:space="preserve"> is upset. He says, “When we agreed that you would choose the notation at your discretion, I thought we both understood that you would choose </w:t>
      </w:r>
      <w:proofErr w:type="spellStart"/>
      <w:r w:rsidR="00A3558F" w:rsidRPr="001654B0">
        <w:t>Benesh</w:t>
      </w:r>
      <w:proofErr w:type="spellEnd"/>
      <w:r w:rsidR="00A3558F" w:rsidRPr="001654B0">
        <w:t xml:space="preserve"> Movement Notation.</w:t>
      </w:r>
      <w:r w:rsidRPr="001654B0">
        <w:t xml:space="preserve"> I can’t make heads or tails of Labanotation</w:t>
      </w:r>
      <w:r w:rsidR="00226B06" w:rsidRPr="001654B0">
        <w:t xml:space="preserve">.” Wright says, “We made it my choice, and I had Labanotation in mind all along.” </w:t>
      </w:r>
    </w:p>
    <w:p w14:paraId="07F984EA" w14:textId="77777777" w:rsidR="005F741E" w:rsidRPr="001654B0" w:rsidRDefault="005F741E" w:rsidP="00BF68DB">
      <w:pPr>
        <w:spacing w:after="0" w:line="240" w:lineRule="auto"/>
      </w:pPr>
    </w:p>
    <w:p w14:paraId="0A6CC06E" w14:textId="77777777" w:rsidR="005F741E" w:rsidRPr="001654B0" w:rsidRDefault="005F741E" w:rsidP="00BF68DB">
      <w:pPr>
        <w:spacing w:after="0" w:line="240" w:lineRule="auto"/>
      </w:pPr>
    </w:p>
    <w:p w14:paraId="091EF104" w14:textId="77777777" w:rsidR="009B641C" w:rsidRPr="001654B0" w:rsidRDefault="009B641C" w:rsidP="009B641C">
      <w:pPr>
        <w:spacing w:line="240" w:lineRule="auto"/>
      </w:pPr>
      <w:r w:rsidRPr="001654B0">
        <w:t>Questions</w:t>
      </w:r>
    </w:p>
    <w:p w14:paraId="0310CAA6" w14:textId="77777777" w:rsidR="00226B06" w:rsidRPr="001654B0" w:rsidRDefault="009B641C" w:rsidP="009B641C">
      <w:pPr>
        <w:spacing w:line="240" w:lineRule="auto"/>
      </w:pPr>
      <w:r w:rsidRPr="001654B0">
        <w:t xml:space="preserve">(1) Did </w:t>
      </w:r>
      <w:proofErr w:type="spellStart"/>
      <w:r w:rsidRPr="001654B0">
        <w:t>Sowle</w:t>
      </w:r>
      <w:proofErr w:type="spellEnd"/>
      <w:r w:rsidRPr="001654B0">
        <w:t xml:space="preserve"> and Stein satisfy the requirements of offer and acceptance with regard to th</w:t>
      </w:r>
      <w:r w:rsidR="00D65D6E" w:rsidRPr="001654B0">
        <w:t>e agreement for the delivery of</w:t>
      </w:r>
      <w:r w:rsidRPr="001654B0">
        <w:t xml:space="preserve"> trapezes, free ropes, aerial silks? Begin your analysis with </w:t>
      </w:r>
      <w:proofErr w:type="spellStart"/>
      <w:r w:rsidRPr="001654B0">
        <w:t>Sowle’s</w:t>
      </w:r>
      <w:proofErr w:type="spellEnd"/>
      <w:r w:rsidRPr="001654B0">
        <w:t xml:space="preserve"> initial communication to Stein. Assume that </w:t>
      </w:r>
      <w:proofErr w:type="spellStart"/>
      <w:r w:rsidRPr="001654B0">
        <w:t>Sowle</w:t>
      </w:r>
      <w:proofErr w:type="spellEnd"/>
      <w:r w:rsidRPr="001654B0">
        <w:t xml:space="preserve"> and Stein are merchants. You may assume that if there is an expression of acceptance, it is definite and seasonable. </w:t>
      </w:r>
    </w:p>
    <w:p w14:paraId="363AEB84" w14:textId="77777777" w:rsidR="009B641C" w:rsidRPr="001654B0" w:rsidRDefault="00226B06" w:rsidP="009B641C">
      <w:pPr>
        <w:spacing w:line="240" w:lineRule="auto"/>
      </w:pPr>
      <w:r w:rsidRPr="001654B0">
        <w:lastRenderedPageBreak/>
        <w:t>(2) No matter how you answer question (1</w:t>
      </w:r>
      <w:r w:rsidR="009B641C" w:rsidRPr="001654B0">
        <w:t xml:space="preserve">), assume </w:t>
      </w:r>
      <w:proofErr w:type="spellStart"/>
      <w:r w:rsidR="009B641C" w:rsidRPr="001654B0">
        <w:t>Sowle</w:t>
      </w:r>
      <w:proofErr w:type="spellEnd"/>
      <w:r w:rsidR="009B641C" w:rsidRPr="001654B0">
        <w:t xml:space="preserve"> and Stein did satisfy the requirements of offer and acceptance. </w:t>
      </w:r>
      <w:r w:rsidR="00D65D6E" w:rsidRPr="001654B0">
        <w:t xml:space="preserve">Does the resulting agreement contain an arbitration clause? You may assume that the offer did not contain any limitations on changing its terms. </w:t>
      </w:r>
      <w:r w:rsidR="002A13FE" w:rsidRPr="001654B0">
        <w:t xml:space="preserve">You may also assume that </w:t>
      </w:r>
      <w:proofErr w:type="spellStart"/>
      <w:r w:rsidR="002A13FE" w:rsidRPr="001654B0">
        <w:t>Sowle</w:t>
      </w:r>
      <w:proofErr w:type="spellEnd"/>
      <w:r w:rsidR="002A13FE" w:rsidRPr="001654B0">
        <w:t xml:space="preserve"> and Stein are merchants. </w:t>
      </w:r>
    </w:p>
    <w:p w14:paraId="0D69FD0D" w14:textId="77777777" w:rsidR="009B641C" w:rsidRPr="001654B0" w:rsidRDefault="00226B06" w:rsidP="009B641C">
      <w:pPr>
        <w:spacing w:line="240" w:lineRule="auto"/>
      </w:pPr>
      <w:r w:rsidRPr="001654B0">
        <w:t>(3</w:t>
      </w:r>
      <w:r w:rsidR="009B641C" w:rsidRPr="001654B0">
        <w:t xml:space="preserve">) </w:t>
      </w:r>
      <w:r w:rsidR="00D65D6E" w:rsidRPr="001654B0">
        <w:t xml:space="preserve">Assume that </w:t>
      </w:r>
      <w:proofErr w:type="spellStart"/>
      <w:r w:rsidR="00D65D6E" w:rsidRPr="001654B0">
        <w:t>Sowle</w:t>
      </w:r>
      <w:proofErr w:type="spellEnd"/>
      <w:r w:rsidR="00D65D6E" w:rsidRPr="001654B0">
        <w:t xml:space="preserve"> and Stein’s oral agreement concerning the blue aerial silks </w:t>
      </w:r>
      <w:r w:rsidR="009B641C" w:rsidRPr="001654B0">
        <w:t>satisfies the requirements of offer,</w:t>
      </w:r>
      <w:r w:rsidR="00D65D6E" w:rsidRPr="001654B0">
        <w:t xml:space="preserve"> acceptance, and consideration, and assume that the agreement concerning the delivery of trapezes, free ropes, aerial silks is an enforceable agreement. Does the </w:t>
      </w:r>
      <w:proofErr w:type="spellStart"/>
      <w:r w:rsidR="00D65D6E" w:rsidRPr="001654B0">
        <w:t>parol</w:t>
      </w:r>
      <w:proofErr w:type="spellEnd"/>
      <w:r w:rsidR="00D65D6E" w:rsidRPr="001654B0">
        <w:t xml:space="preserve"> evidence rule make the oral agreement unenforceable?</w:t>
      </w:r>
    </w:p>
    <w:p w14:paraId="361D9AE3" w14:textId="77777777" w:rsidR="00D65D6E" w:rsidRPr="001654B0" w:rsidRDefault="00D65D6E" w:rsidP="009B641C">
      <w:pPr>
        <w:spacing w:line="240" w:lineRule="auto"/>
      </w:pPr>
      <w:r w:rsidRPr="001654B0">
        <w:t xml:space="preserve">Use </w:t>
      </w:r>
      <w:proofErr w:type="spellStart"/>
      <w:r w:rsidRPr="001654B0">
        <w:t>parol</w:t>
      </w:r>
      <w:proofErr w:type="spellEnd"/>
      <w:r w:rsidRPr="001654B0">
        <w:t xml:space="preserve"> evidence the rule as stated in class, and use only the normal inclusion test for scope.</w:t>
      </w:r>
      <w:r w:rsidR="0005227D" w:rsidRPr="001654B0">
        <w:t xml:space="preserve"> Even you find the written agreement is not a complete integration, consider the issue of scope by assuming that it is a complete integration.</w:t>
      </w:r>
    </w:p>
    <w:p w14:paraId="28CBD507" w14:textId="77777777" w:rsidR="00786FD8" w:rsidRPr="001654B0" w:rsidRDefault="00E61829" w:rsidP="00786FD8">
      <w:pPr>
        <w:spacing w:line="240" w:lineRule="auto"/>
      </w:pPr>
      <w:r w:rsidRPr="001654B0">
        <w:t>(4</w:t>
      </w:r>
      <w:r w:rsidR="00D65D6E" w:rsidRPr="001654B0">
        <w:t xml:space="preserve">) Is </w:t>
      </w:r>
      <w:proofErr w:type="spellStart"/>
      <w:r w:rsidR="00D65D6E" w:rsidRPr="001654B0">
        <w:t>Sowle</w:t>
      </w:r>
      <w:proofErr w:type="spellEnd"/>
      <w:r w:rsidR="00D65D6E" w:rsidRPr="001654B0">
        <w:t xml:space="preserve"> correct when he claims that Dr. O’s offer is </w:t>
      </w:r>
      <w:r w:rsidR="00196BF2" w:rsidRPr="001654B0">
        <w:t>ir</w:t>
      </w:r>
      <w:r w:rsidR="00D65D6E" w:rsidRPr="001654B0">
        <w:t>revocable?</w:t>
      </w:r>
      <w:r w:rsidR="00903A5B" w:rsidRPr="001654B0">
        <w:t xml:space="preserve"> </w:t>
      </w:r>
      <w:r w:rsidR="00786FD8" w:rsidRPr="001654B0">
        <w:t xml:space="preserve">Assume that Dr. O made an offer when she sent the written proposal. </w:t>
      </w:r>
    </w:p>
    <w:p w14:paraId="2EB829DD" w14:textId="77777777" w:rsidR="004360BC" w:rsidRPr="001654B0" w:rsidRDefault="00E61829" w:rsidP="00786FD8">
      <w:pPr>
        <w:spacing w:line="240" w:lineRule="auto"/>
      </w:pPr>
      <w:r w:rsidRPr="001654B0">
        <w:t>(5</w:t>
      </w:r>
      <w:r w:rsidR="00D65D6E" w:rsidRPr="001654B0">
        <w:t xml:space="preserve">) </w:t>
      </w:r>
      <w:r w:rsidR="004360BC" w:rsidRPr="001654B0">
        <w:t xml:space="preserve">Did </w:t>
      </w:r>
      <w:proofErr w:type="spellStart"/>
      <w:r w:rsidR="004360BC" w:rsidRPr="001654B0">
        <w:t>Sowle</w:t>
      </w:r>
      <w:proofErr w:type="spellEnd"/>
      <w:r w:rsidR="004360BC" w:rsidRPr="001654B0">
        <w:t xml:space="preserve"> breach when</w:t>
      </w:r>
      <w:r w:rsidR="00F332D0" w:rsidRPr="001654B0">
        <w:t xml:space="preserve"> he refused to pay on June 5?</w:t>
      </w:r>
      <w:r w:rsidR="004360BC" w:rsidRPr="001654B0">
        <w:t xml:space="preserve"> </w:t>
      </w:r>
    </w:p>
    <w:p w14:paraId="6A2ABF3A" w14:textId="77777777" w:rsidR="009008E0" w:rsidRPr="001654B0" w:rsidRDefault="009008E0" w:rsidP="009B641C">
      <w:pPr>
        <w:spacing w:line="240" w:lineRule="auto"/>
      </w:pPr>
      <w:r w:rsidRPr="001654B0">
        <w:t xml:space="preserve">Note this question only asks if </w:t>
      </w:r>
      <w:proofErr w:type="spellStart"/>
      <w:r w:rsidRPr="001654B0">
        <w:t>Sowle</w:t>
      </w:r>
      <w:proofErr w:type="spellEnd"/>
      <w:r w:rsidRPr="001654B0">
        <w:t xml:space="preserve"> breached. It does </w:t>
      </w:r>
      <w:r w:rsidRPr="001654B0">
        <w:rPr>
          <w:i/>
        </w:rPr>
        <w:t>not</w:t>
      </w:r>
      <w:r w:rsidRPr="001654B0">
        <w:t xml:space="preserve"> ask you to calculate Stein’s damages, if any. </w:t>
      </w:r>
    </w:p>
    <w:p w14:paraId="04F6F9E7" w14:textId="77777777" w:rsidR="009B641C" w:rsidRPr="001654B0" w:rsidRDefault="00E61829" w:rsidP="00F332D0">
      <w:pPr>
        <w:spacing w:line="240" w:lineRule="auto"/>
      </w:pPr>
      <w:r w:rsidRPr="001654B0">
        <w:t>(6</w:t>
      </w:r>
      <w:r w:rsidR="00F332D0" w:rsidRPr="001654B0">
        <w:t xml:space="preserve">) </w:t>
      </w:r>
      <w:r w:rsidR="001162A7" w:rsidRPr="001654B0">
        <w:t xml:space="preserve">Stein claims he owes no damages to </w:t>
      </w:r>
      <w:proofErr w:type="spellStart"/>
      <w:r w:rsidR="001162A7" w:rsidRPr="001654B0">
        <w:t>Sowle</w:t>
      </w:r>
      <w:proofErr w:type="spellEnd"/>
      <w:r w:rsidR="001162A7" w:rsidRPr="001654B0">
        <w:t xml:space="preserve">. Evaluate that claim and explain what </w:t>
      </w:r>
      <w:r w:rsidR="002A13FE" w:rsidRPr="001654B0">
        <w:t xml:space="preserve">damages, if any, Stein owes </w:t>
      </w:r>
      <w:proofErr w:type="spellStart"/>
      <w:r w:rsidR="002A13FE" w:rsidRPr="001654B0">
        <w:t>Sowl</w:t>
      </w:r>
      <w:r w:rsidR="001162A7" w:rsidRPr="001654B0">
        <w:t>e</w:t>
      </w:r>
      <w:proofErr w:type="spellEnd"/>
      <w:r w:rsidR="001162A7" w:rsidRPr="001654B0">
        <w:t xml:space="preserve">. </w:t>
      </w:r>
      <w:r w:rsidR="002A13FE" w:rsidRPr="001654B0">
        <w:t xml:space="preserve">Assume that the amount </w:t>
      </w:r>
      <w:proofErr w:type="spellStart"/>
      <w:r w:rsidR="002A13FE" w:rsidRPr="001654B0">
        <w:t>Sowle</w:t>
      </w:r>
      <w:proofErr w:type="spellEnd"/>
      <w:r w:rsidR="002A13FE" w:rsidRPr="001654B0">
        <w:t xml:space="preserve"> paid Stein for the blue silks is the same at the market price at the time and place at which </w:t>
      </w:r>
      <w:proofErr w:type="spellStart"/>
      <w:r w:rsidR="002A13FE" w:rsidRPr="001654B0">
        <w:t>Sowle</w:t>
      </w:r>
      <w:proofErr w:type="spellEnd"/>
      <w:r w:rsidR="002A13FE" w:rsidRPr="001654B0">
        <w:t xml:space="preserve"> learned of the breach by Stein. </w:t>
      </w:r>
    </w:p>
    <w:p w14:paraId="11DDC0A1" w14:textId="77777777" w:rsidR="009B641C" w:rsidRPr="001654B0" w:rsidRDefault="00E61829" w:rsidP="006D749B">
      <w:pPr>
        <w:spacing w:line="240" w:lineRule="auto"/>
      </w:pPr>
      <w:r w:rsidRPr="001654B0">
        <w:t>(7</w:t>
      </w:r>
      <w:r w:rsidR="00D65D6E" w:rsidRPr="001654B0">
        <w:t>)</w:t>
      </w:r>
      <w:r w:rsidR="006122BC" w:rsidRPr="001654B0">
        <w:t xml:space="preserve"> </w:t>
      </w:r>
      <w:r w:rsidR="00694FFB" w:rsidRPr="001654B0">
        <w:t xml:space="preserve">Assume </w:t>
      </w:r>
      <w:proofErr w:type="spellStart"/>
      <w:r w:rsidR="00694FFB" w:rsidRPr="001654B0">
        <w:t>Sowle</w:t>
      </w:r>
      <w:proofErr w:type="spellEnd"/>
      <w:r w:rsidR="00694FFB" w:rsidRPr="001654B0">
        <w:t xml:space="preserve"> and Wright have an enforceable </w:t>
      </w:r>
      <w:r w:rsidR="00290A2E" w:rsidRPr="001654B0">
        <w:t>written agreement for Wright’s services as a choreographer</w:t>
      </w:r>
      <w:r w:rsidR="00694FFB" w:rsidRPr="001654B0">
        <w:t xml:space="preserve">. </w:t>
      </w:r>
      <w:proofErr w:type="spellStart"/>
      <w:r w:rsidR="006122BC" w:rsidRPr="001654B0">
        <w:t>Sowle</w:t>
      </w:r>
      <w:proofErr w:type="spellEnd"/>
      <w:r w:rsidR="006122BC" w:rsidRPr="001654B0">
        <w:t xml:space="preserve"> claims that </w:t>
      </w:r>
      <w:r w:rsidR="00290A2E" w:rsidRPr="001654B0">
        <w:t>the agreement requires</w:t>
      </w:r>
      <w:r w:rsidR="006122BC" w:rsidRPr="001654B0">
        <w:t xml:space="preserve"> Wright to use </w:t>
      </w:r>
      <w:proofErr w:type="spellStart"/>
      <w:r w:rsidR="006122BC" w:rsidRPr="001654B0">
        <w:t>Benesh</w:t>
      </w:r>
      <w:proofErr w:type="spellEnd"/>
      <w:r w:rsidR="006122BC" w:rsidRPr="001654B0">
        <w:t xml:space="preserve"> Movement Notation. Is </w:t>
      </w:r>
      <w:proofErr w:type="spellStart"/>
      <w:r w:rsidR="006122BC" w:rsidRPr="001654B0">
        <w:t>Sowle</w:t>
      </w:r>
      <w:proofErr w:type="spellEnd"/>
      <w:r w:rsidR="006122BC" w:rsidRPr="001654B0">
        <w:t xml:space="preserve"> correct? Assume there is no trade usage with regard to “dance notation.”</w:t>
      </w:r>
      <w:r w:rsidR="00290A2E" w:rsidRPr="001654B0">
        <w:t xml:space="preserve"> </w:t>
      </w:r>
      <w:r w:rsidR="00694FFB" w:rsidRPr="001654B0">
        <w:t xml:space="preserve"> </w:t>
      </w:r>
    </w:p>
    <w:p w14:paraId="03338C53" w14:textId="77777777" w:rsidR="006D749B" w:rsidRPr="001654B0" w:rsidRDefault="006D749B" w:rsidP="006D749B">
      <w:pPr>
        <w:spacing w:line="240" w:lineRule="auto"/>
      </w:pPr>
    </w:p>
    <w:p w14:paraId="6B9B0997" w14:textId="77777777" w:rsidR="009B641C" w:rsidRPr="001654B0" w:rsidRDefault="009B641C" w:rsidP="009B641C">
      <w:pPr>
        <w:pStyle w:val="FootnoteText"/>
        <w:rPr>
          <w:sz w:val="22"/>
          <w:szCs w:val="22"/>
        </w:rPr>
      </w:pPr>
      <w:r w:rsidRPr="001654B0">
        <w:rPr>
          <w:sz w:val="22"/>
          <w:szCs w:val="22"/>
        </w:rPr>
        <w:t xml:space="preserve">UCC </w:t>
      </w:r>
      <w:r w:rsidR="006D749B" w:rsidRPr="001654B0">
        <w:rPr>
          <w:sz w:val="22"/>
          <w:szCs w:val="22"/>
        </w:rPr>
        <w:t xml:space="preserve">and Restatement </w:t>
      </w:r>
      <w:r w:rsidRPr="001654B0">
        <w:rPr>
          <w:sz w:val="22"/>
          <w:szCs w:val="22"/>
        </w:rPr>
        <w:t>Section</w:t>
      </w:r>
      <w:r w:rsidR="006D749B" w:rsidRPr="001654B0">
        <w:rPr>
          <w:sz w:val="22"/>
          <w:szCs w:val="22"/>
        </w:rPr>
        <w:t>s</w:t>
      </w:r>
    </w:p>
    <w:p w14:paraId="35CBE3F7" w14:textId="77777777" w:rsidR="006D749B" w:rsidRPr="001654B0" w:rsidRDefault="006D749B" w:rsidP="009B641C">
      <w:pPr>
        <w:pStyle w:val="FootnoteText"/>
        <w:rPr>
          <w:sz w:val="22"/>
          <w:szCs w:val="22"/>
        </w:rPr>
      </w:pPr>
    </w:p>
    <w:p w14:paraId="69F539BE" w14:textId="77777777" w:rsidR="006D749B" w:rsidRPr="001654B0" w:rsidRDefault="006D749B" w:rsidP="009B641C">
      <w:pPr>
        <w:pStyle w:val="FootnoteText"/>
        <w:rPr>
          <w:sz w:val="22"/>
          <w:szCs w:val="22"/>
        </w:rPr>
      </w:pPr>
      <w:r w:rsidRPr="001654B0">
        <w:rPr>
          <w:sz w:val="22"/>
          <w:szCs w:val="22"/>
        </w:rPr>
        <w:t>Caution! There is no guarantee that all sections are relevant and applicable.</w:t>
      </w:r>
    </w:p>
    <w:p w14:paraId="7FB52502" w14:textId="77777777" w:rsidR="006D749B" w:rsidRPr="001654B0" w:rsidRDefault="006D749B" w:rsidP="009B641C">
      <w:pPr>
        <w:pStyle w:val="FootnoteText"/>
        <w:rPr>
          <w:sz w:val="22"/>
          <w:szCs w:val="22"/>
        </w:rPr>
      </w:pPr>
    </w:p>
    <w:p w14:paraId="6359A8A6" w14:textId="77777777" w:rsidR="00C54E7D" w:rsidRPr="001654B0" w:rsidRDefault="00C54E7D" w:rsidP="009B641C">
      <w:pPr>
        <w:pStyle w:val="FootnoteText"/>
        <w:rPr>
          <w:sz w:val="22"/>
          <w:szCs w:val="22"/>
        </w:rPr>
      </w:pPr>
      <w:r w:rsidRPr="001654B0">
        <w:rPr>
          <w:sz w:val="22"/>
          <w:szCs w:val="22"/>
        </w:rPr>
        <w:t>UCC</w:t>
      </w:r>
    </w:p>
    <w:p w14:paraId="01A7C9F1" w14:textId="77777777" w:rsidR="00C54E7D" w:rsidRPr="001654B0" w:rsidRDefault="00C54E7D" w:rsidP="009B641C">
      <w:pPr>
        <w:pStyle w:val="FootnoteText"/>
        <w:rPr>
          <w:sz w:val="22"/>
          <w:szCs w:val="22"/>
        </w:rPr>
      </w:pPr>
    </w:p>
    <w:p w14:paraId="1CFAC9AA" w14:textId="77777777" w:rsidR="009B641C" w:rsidRPr="001654B0" w:rsidRDefault="009B641C" w:rsidP="009B641C">
      <w:pPr>
        <w:pStyle w:val="FootnoteText"/>
        <w:rPr>
          <w:sz w:val="22"/>
          <w:szCs w:val="22"/>
        </w:rPr>
      </w:pPr>
      <w:r w:rsidRPr="001654B0">
        <w:rPr>
          <w:sz w:val="22"/>
          <w:szCs w:val="22"/>
        </w:rPr>
        <w:t>§ 2-207. Additional Terms in Acceptance or Confirmation.</w:t>
      </w:r>
    </w:p>
    <w:p w14:paraId="5C17518E" w14:textId="77777777" w:rsidR="009B641C" w:rsidRPr="001654B0" w:rsidRDefault="009B641C" w:rsidP="009B641C">
      <w:pPr>
        <w:pStyle w:val="FootnoteText"/>
        <w:rPr>
          <w:sz w:val="22"/>
          <w:szCs w:val="22"/>
        </w:rPr>
      </w:pPr>
    </w:p>
    <w:p w14:paraId="05A08EEA" w14:textId="77777777" w:rsidR="009B641C" w:rsidRPr="001654B0" w:rsidRDefault="009B641C" w:rsidP="009B641C">
      <w:pPr>
        <w:pStyle w:val="FootnoteText"/>
        <w:rPr>
          <w:sz w:val="22"/>
          <w:szCs w:val="22"/>
        </w:rPr>
      </w:pPr>
      <w:r w:rsidRPr="001654B0">
        <w:rPr>
          <w:sz w:val="22"/>
          <w:szCs w:val="22"/>
        </w:rPr>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14:paraId="7B976C63" w14:textId="77777777" w:rsidR="009B641C" w:rsidRPr="001654B0" w:rsidRDefault="009B641C" w:rsidP="009B641C">
      <w:pPr>
        <w:pStyle w:val="FootnoteText"/>
        <w:rPr>
          <w:sz w:val="22"/>
          <w:szCs w:val="22"/>
        </w:rPr>
      </w:pPr>
    </w:p>
    <w:p w14:paraId="7B2619CE" w14:textId="77777777" w:rsidR="009B641C" w:rsidRPr="001654B0" w:rsidRDefault="009B641C" w:rsidP="009B641C">
      <w:pPr>
        <w:pStyle w:val="FootnoteText"/>
        <w:rPr>
          <w:sz w:val="22"/>
          <w:szCs w:val="22"/>
        </w:rPr>
      </w:pPr>
      <w:r w:rsidRPr="001654B0">
        <w:rPr>
          <w:sz w:val="22"/>
          <w:szCs w:val="22"/>
        </w:rPr>
        <w:lastRenderedPageBreak/>
        <w:t>(2) The additional terms are to be construed as proposals for addition to the contract. Between merchants such terms become part of the contract unless:</w:t>
      </w:r>
    </w:p>
    <w:p w14:paraId="7FB9002C" w14:textId="77777777" w:rsidR="009B641C" w:rsidRPr="001654B0" w:rsidRDefault="009B641C" w:rsidP="002D5512">
      <w:pPr>
        <w:pStyle w:val="FootnoteText"/>
        <w:ind w:left="720"/>
        <w:rPr>
          <w:sz w:val="22"/>
          <w:szCs w:val="22"/>
        </w:rPr>
      </w:pPr>
      <w:r w:rsidRPr="001654B0">
        <w:rPr>
          <w:sz w:val="22"/>
          <w:szCs w:val="22"/>
        </w:rPr>
        <w:t>(a) the offer expressly limits acceptance to the terms of the offer;</w:t>
      </w:r>
    </w:p>
    <w:p w14:paraId="7748A06D" w14:textId="77777777" w:rsidR="009B641C" w:rsidRPr="001654B0" w:rsidRDefault="009B641C" w:rsidP="002D5512">
      <w:pPr>
        <w:pStyle w:val="FootnoteText"/>
        <w:ind w:left="720"/>
        <w:rPr>
          <w:sz w:val="22"/>
          <w:szCs w:val="22"/>
        </w:rPr>
      </w:pPr>
      <w:r w:rsidRPr="001654B0">
        <w:rPr>
          <w:sz w:val="22"/>
          <w:szCs w:val="22"/>
        </w:rPr>
        <w:t>(b) they materially alter it; or</w:t>
      </w:r>
    </w:p>
    <w:p w14:paraId="383F6CF6" w14:textId="77777777" w:rsidR="009B641C" w:rsidRPr="001654B0" w:rsidRDefault="009B641C" w:rsidP="002D5512">
      <w:pPr>
        <w:pStyle w:val="FootnoteText"/>
        <w:ind w:left="720"/>
        <w:rPr>
          <w:sz w:val="22"/>
          <w:szCs w:val="22"/>
        </w:rPr>
      </w:pPr>
      <w:r w:rsidRPr="001654B0">
        <w:rPr>
          <w:sz w:val="22"/>
          <w:szCs w:val="22"/>
        </w:rPr>
        <w:t>(c) notification of objection to them has already been given or is given within a reasonable time after notice of them is received.</w:t>
      </w:r>
    </w:p>
    <w:p w14:paraId="7443DA7A" w14:textId="77777777" w:rsidR="009B641C" w:rsidRPr="001654B0" w:rsidRDefault="009B641C" w:rsidP="009B641C">
      <w:pPr>
        <w:pStyle w:val="FootnoteText"/>
        <w:rPr>
          <w:sz w:val="22"/>
          <w:szCs w:val="22"/>
        </w:rPr>
      </w:pPr>
    </w:p>
    <w:p w14:paraId="6A21749A" w14:textId="77777777" w:rsidR="009B641C" w:rsidRPr="001654B0" w:rsidRDefault="009B641C" w:rsidP="009B641C">
      <w:pPr>
        <w:pStyle w:val="FootnoteText"/>
        <w:rPr>
          <w:sz w:val="22"/>
          <w:szCs w:val="22"/>
        </w:rPr>
      </w:pPr>
      <w:r w:rsidRPr="001654B0">
        <w:rPr>
          <w:sz w:val="22"/>
          <w:szCs w:val="22"/>
        </w:rPr>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14:paraId="20832292" w14:textId="77777777" w:rsidR="009B641C" w:rsidRPr="001654B0" w:rsidRDefault="009B641C" w:rsidP="009B641C">
      <w:pPr>
        <w:pStyle w:val="FootnoteText"/>
        <w:rPr>
          <w:sz w:val="22"/>
          <w:szCs w:val="22"/>
        </w:rPr>
      </w:pPr>
    </w:p>
    <w:p w14:paraId="61D200B8" w14:textId="77777777" w:rsidR="007033A5" w:rsidRPr="001654B0" w:rsidRDefault="007033A5" w:rsidP="007033A5">
      <w:pPr>
        <w:pStyle w:val="FootnoteText"/>
        <w:rPr>
          <w:sz w:val="22"/>
          <w:szCs w:val="22"/>
        </w:rPr>
      </w:pPr>
      <w:r w:rsidRPr="001654B0">
        <w:rPr>
          <w:sz w:val="22"/>
          <w:szCs w:val="22"/>
        </w:rPr>
        <w:t>§2 508. Cure by Seller of Improper Tender or Delivery; Replacement</w:t>
      </w:r>
    </w:p>
    <w:p w14:paraId="50729033" w14:textId="77777777" w:rsidR="007033A5" w:rsidRPr="001654B0" w:rsidRDefault="007033A5" w:rsidP="007033A5">
      <w:pPr>
        <w:pStyle w:val="FootnoteText"/>
        <w:rPr>
          <w:sz w:val="22"/>
          <w:szCs w:val="22"/>
        </w:rPr>
      </w:pPr>
    </w:p>
    <w:p w14:paraId="5612C9F2" w14:textId="77777777" w:rsidR="007033A5" w:rsidRPr="001654B0" w:rsidRDefault="007033A5" w:rsidP="007033A5">
      <w:pPr>
        <w:pStyle w:val="FootnoteText"/>
        <w:rPr>
          <w:sz w:val="22"/>
          <w:szCs w:val="22"/>
        </w:rPr>
      </w:pPr>
      <w:r w:rsidRPr="001654B0">
        <w:rPr>
          <w:sz w:val="22"/>
          <w:szCs w:val="22"/>
        </w:rPr>
        <w:t>(1) Where any tender or delivery by the</w:t>
      </w:r>
      <w:r w:rsidR="008A0735" w:rsidRPr="001654B0">
        <w:rPr>
          <w:sz w:val="22"/>
          <w:szCs w:val="22"/>
        </w:rPr>
        <w:t xml:space="preserve"> seller is rejected because non</w:t>
      </w:r>
      <w:r w:rsidRPr="001654B0">
        <w:rPr>
          <w:sz w:val="22"/>
          <w:szCs w:val="22"/>
        </w:rPr>
        <w:t>conforming and the time for performance has not yet expired, the seller may seasonably notify the buyer of his intention to cure and may then within the contract time make a conforming delivery.</w:t>
      </w:r>
    </w:p>
    <w:p w14:paraId="29DA2574" w14:textId="77777777" w:rsidR="007033A5" w:rsidRPr="001654B0" w:rsidRDefault="007033A5" w:rsidP="007033A5">
      <w:pPr>
        <w:pStyle w:val="FootnoteText"/>
        <w:rPr>
          <w:sz w:val="22"/>
          <w:szCs w:val="22"/>
        </w:rPr>
      </w:pPr>
    </w:p>
    <w:p w14:paraId="30DB9321" w14:textId="77777777" w:rsidR="007346FB" w:rsidRPr="001654B0" w:rsidRDefault="007033A5" w:rsidP="007033A5">
      <w:pPr>
        <w:pStyle w:val="FootnoteText"/>
        <w:rPr>
          <w:sz w:val="22"/>
          <w:szCs w:val="22"/>
        </w:rPr>
      </w:pPr>
      <w:r w:rsidRPr="001654B0">
        <w:rPr>
          <w:sz w:val="22"/>
          <w:szCs w:val="22"/>
        </w:rPr>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14:paraId="72A83778" w14:textId="77777777" w:rsidR="007346FB" w:rsidRPr="001654B0" w:rsidRDefault="007346FB" w:rsidP="009B641C">
      <w:pPr>
        <w:pStyle w:val="FootnoteText"/>
        <w:rPr>
          <w:sz w:val="22"/>
          <w:szCs w:val="22"/>
        </w:rPr>
      </w:pPr>
    </w:p>
    <w:p w14:paraId="3A64F8AC" w14:textId="77777777" w:rsidR="00487A70" w:rsidRPr="001654B0" w:rsidRDefault="00487A70" w:rsidP="00487A70">
      <w:pPr>
        <w:pStyle w:val="FootnoteText"/>
        <w:rPr>
          <w:sz w:val="22"/>
          <w:szCs w:val="22"/>
        </w:rPr>
      </w:pPr>
      <w:r w:rsidRPr="001654B0">
        <w:rPr>
          <w:sz w:val="22"/>
          <w:szCs w:val="22"/>
        </w:rPr>
        <w:t>§2 609. Right to Adequate Assurance of Performance</w:t>
      </w:r>
    </w:p>
    <w:p w14:paraId="4EA49E8C" w14:textId="77777777" w:rsidR="00487A70" w:rsidRPr="001654B0" w:rsidRDefault="00487A70" w:rsidP="00487A70">
      <w:pPr>
        <w:pStyle w:val="FootnoteText"/>
        <w:rPr>
          <w:sz w:val="22"/>
          <w:szCs w:val="22"/>
        </w:rPr>
      </w:pPr>
    </w:p>
    <w:p w14:paraId="1C634651" w14:textId="77777777" w:rsidR="007346FB" w:rsidRPr="001654B0" w:rsidRDefault="00487A70" w:rsidP="00487A70">
      <w:pPr>
        <w:pStyle w:val="FootnoteText"/>
        <w:rPr>
          <w:sz w:val="22"/>
          <w:szCs w:val="22"/>
        </w:rPr>
      </w:pPr>
      <w:r w:rsidRPr="001654B0">
        <w:rPr>
          <w:sz w:val="22"/>
          <w:szCs w:val="22"/>
        </w:rPr>
        <w:t>(1) A contract for sale imposes an obligation on each party that the other's expectation of receiving due performance will not be impaired. When reasonable grounds for insecurity arise with respect to the performance of either party (1) the other may in writing demand adequate assurance of due performance and until he receives such assurance may (2) if commercially reasonable suspend any performance for which he has not already received the agreed return.</w:t>
      </w:r>
    </w:p>
    <w:p w14:paraId="278D42A8" w14:textId="77777777" w:rsidR="00F65369" w:rsidRPr="001654B0" w:rsidRDefault="00F65369" w:rsidP="009B641C">
      <w:pPr>
        <w:pStyle w:val="FootnoteText"/>
        <w:rPr>
          <w:sz w:val="22"/>
          <w:szCs w:val="22"/>
        </w:rPr>
      </w:pPr>
    </w:p>
    <w:p w14:paraId="7142E778" w14:textId="77777777" w:rsidR="002A13FE" w:rsidRPr="001654B0" w:rsidRDefault="002A13FE" w:rsidP="002A13FE">
      <w:pPr>
        <w:rPr>
          <w:rFonts w:cs="Arial"/>
        </w:rPr>
      </w:pPr>
      <w:r w:rsidRPr="001654B0">
        <w:rPr>
          <w:rFonts w:cs="Arial"/>
        </w:rPr>
        <w:t>§2</w:t>
      </w:r>
      <w:r w:rsidRPr="001654B0">
        <w:rPr>
          <w:rFonts w:cs="Arial"/>
        </w:rPr>
        <w:noBreakHyphen/>
        <w:t>712. "Cover"; Buyer's Procurement of Substitute Goods</w:t>
      </w:r>
    </w:p>
    <w:p w14:paraId="2EB6C887" w14:textId="77777777" w:rsidR="002A13FE" w:rsidRPr="001654B0" w:rsidRDefault="002A13FE" w:rsidP="002A13FE">
      <w:pPr>
        <w:rPr>
          <w:rFonts w:cs="Arial"/>
        </w:rPr>
      </w:pPr>
      <w:r w:rsidRPr="001654B0">
        <w:rPr>
          <w:rFonts w:cs="Arial"/>
        </w:rPr>
        <w:t>(1) After a breach within the preceding section the buyer may "cover" by making in good faith and without unreasonable delay any reasonable purchase of or contract to purchase goods in substitution for those due from the seller.</w:t>
      </w:r>
    </w:p>
    <w:p w14:paraId="3537A61B" w14:textId="77777777" w:rsidR="002A13FE" w:rsidRPr="001654B0" w:rsidRDefault="002A13FE" w:rsidP="002A13FE">
      <w:pPr>
        <w:rPr>
          <w:rFonts w:cs="Arial"/>
        </w:rPr>
      </w:pPr>
      <w:r w:rsidRPr="001654B0">
        <w:rPr>
          <w:rFonts w:cs="Arial"/>
        </w:rPr>
        <w:t>(2) The buyer may recover from the seller as damages the difference between the cost of cover and the contract price together with any incidental or consequential damages as hereinafter defined (Section 2</w:t>
      </w:r>
      <w:r w:rsidRPr="001654B0">
        <w:rPr>
          <w:rFonts w:cs="Arial"/>
        </w:rPr>
        <w:noBreakHyphen/>
        <w:t>715), but less expenses saved in consequence of the seller's breach.</w:t>
      </w:r>
    </w:p>
    <w:p w14:paraId="32EC2317" w14:textId="77777777" w:rsidR="002A13FE" w:rsidRPr="001654B0" w:rsidRDefault="002A13FE" w:rsidP="002A13FE">
      <w:pPr>
        <w:rPr>
          <w:rFonts w:cs="Arial"/>
        </w:rPr>
      </w:pPr>
      <w:r w:rsidRPr="001654B0">
        <w:rPr>
          <w:rFonts w:cs="Arial"/>
        </w:rPr>
        <w:t>(3) Failure of the buyer to effect cover within this section does not bar him from any other remedy.</w:t>
      </w:r>
    </w:p>
    <w:p w14:paraId="280AF58F" w14:textId="77777777" w:rsidR="002A13FE" w:rsidRPr="001654B0" w:rsidRDefault="002A13FE" w:rsidP="002A13FE">
      <w:pPr>
        <w:rPr>
          <w:rFonts w:cs="Arial"/>
        </w:rPr>
      </w:pPr>
      <w:r w:rsidRPr="001654B0">
        <w:rPr>
          <w:rFonts w:cs="Arial"/>
        </w:rPr>
        <w:lastRenderedPageBreak/>
        <w:t>§2</w:t>
      </w:r>
      <w:r w:rsidRPr="001654B0">
        <w:rPr>
          <w:rFonts w:cs="Arial"/>
        </w:rPr>
        <w:noBreakHyphen/>
        <w:t>713. Buyer's Damages for Non</w:t>
      </w:r>
      <w:r w:rsidRPr="001654B0">
        <w:rPr>
          <w:rFonts w:cs="Arial"/>
        </w:rPr>
        <w:noBreakHyphen/>
        <w:t>Delivery or Repudiation</w:t>
      </w:r>
    </w:p>
    <w:p w14:paraId="477B3E60" w14:textId="77777777" w:rsidR="002A13FE" w:rsidRPr="001654B0" w:rsidRDefault="002A13FE" w:rsidP="002A13FE">
      <w:pPr>
        <w:rPr>
          <w:rFonts w:cs="Arial"/>
        </w:rPr>
      </w:pPr>
      <w:r w:rsidRPr="001654B0">
        <w:rPr>
          <w:rFonts w:cs="Arial"/>
        </w:rPr>
        <w:t>(1) Subject to the provisions of this Article with respect to proof of market price (Section 2</w:t>
      </w:r>
      <w:r w:rsidRPr="001654B0">
        <w:rPr>
          <w:rFonts w:cs="Arial"/>
        </w:rPr>
        <w:noBreakHyphen/>
        <w:t>723), the measure of damages for non</w:t>
      </w:r>
      <w:r w:rsidRPr="001654B0">
        <w:rPr>
          <w:rFonts w:cs="Arial"/>
        </w:rPr>
        <w:noBreakHyphen/>
        <w:t>delivery or repudiation by the seller is the difference between the market price at the time when the buyer learned of the breach and the contract price together with any incidental and consequential damages provided in this Article (Section 2</w:t>
      </w:r>
      <w:r w:rsidRPr="001654B0">
        <w:rPr>
          <w:rFonts w:cs="Arial"/>
        </w:rPr>
        <w:noBreakHyphen/>
        <w:t>715), but less expenses saved in consequence of the seller's breach.</w:t>
      </w:r>
    </w:p>
    <w:p w14:paraId="5E14B108" w14:textId="77777777" w:rsidR="002A13FE" w:rsidRPr="001654B0" w:rsidRDefault="002A13FE" w:rsidP="009B641C">
      <w:pPr>
        <w:pStyle w:val="FootnoteText"/>
        <w:rPr>
          <w:sz w:val="22"/>
          <w:szCs w:val="22"/>
        </w:rPr>
      </w:pPr>
    </w:p>
    <w:p w14:paraId="5AD856AC" w14:textId="77777777" w:rsidR="009B641C" w:rsidRPr="001654B0" w:rsidRDefault="00C54E7D" w:rsidP="009B641C">
      <w:pPr>
        <w:spacing w:line="240" w:lineRule="auto"/>
      </w:pPr>
      <w:r w:rsidRPr="001654B0">
        <w:t>Restatement</w:t>
      </w:r>
    </w:p>
    <w:p w14:paraId="3881EB5D" w14:textId="77777777" w:rsidR="009B641C" w:rsidRPr="001654B0" w:rsidRDefault="009B641C" w:rsidP="009B641C">
      <w:pPr>
        <w:spacing w:line="240" w:lineRule="auto"/>
      </w:pPr>
      <w:r w:rsidRPr="001654B0">
        <w:t xml:space="preserve">Restatement (Second) Contracts § 201 </w:t>
      </w:r>
    </w:p>
    <w:p w14:paraId="6B2F1152" w14:textId="77777777" w:rsidR="009B641C" w:rsidRPr="001654B0" w:rsidRDefault="009B641C" w:rsidP="009B641C">
      <w:pPr>
        <w:spacing w:line="240" w:lineRule="auto"/>
      </w:pPr>
      <w:r w:rsidRPr="001654B0">
        <w:t>201. WHOSE MEANING PREVAILS</w:t>
      </w:r>
    </w:p>
    <w:p w14:paraId="07B85C05" w14:textId="77777777" w:rsidR="009B641C" w:rsidRPr="001654B0" w:rsidRDefault="009B641C" w:rsidP="009B641C">
      <w:pPr>
        <w:spacing w:line="240" w:lineRule="auto"/>
      </w:pPr>
      <w:r w:rsidRPr="001654B0">
        <w:t>(1) Where the parties have attached the same meaning to a promise or agreement or a term thereof, it is interpreted in accordance with that meaning.</w:t>
      </w:r>
    </w:p>
    <w:p w14:paraId="46AEEE94" w14:textId="77777777" w:rsidR="009B641C" w:rsidRPr="001654B0" w:rsidRDefault="009B641C" w:rsidP="009B641C">
      <w:pPr>
        <w:spacing w:line="240" w:lineRule="auto"/>
      </w:pPr>
      <w:r w:rsidRPr="001654B0">
        <w:t>(2) Where the parties have attached different meanings to a promise or agreement or a term thereof, it is interpreted in accordance with the meaning attached by one of them if at the time the agreement was made</w:t>
      </w:r>
    </w:p>
    <w:p w14:paraId="40037789" w14:textId="77777777" w:rsidR="009B641C" w:rsidRPr="001654B0" w:rsidRDefault="009B641C" w:rsidP="009B641C">
      <w:pPr>
        <w:spacing w:line="240" w:lineRule="auto"/>
      </w:pPr>
      <w:r w:rsidRPr="001654B0">
        <w:t>(a) that party did not know of any different meaning attached by the other, and the other knew the meaning attached by the first party; or (b) that party had no reason to know of any different meaning attached by the other, and the other had reason to know the meaning attached by the first party.</w:t>
      </w:r>
    </w:p>
    <w:p w14:paraId="600D9F74" w14:textId="77777777" w:rsidR="009B641C" w:rsidRPr="001654B0" w:rsidRDefault="009B641C" w:rsidP="009B641C">
      <w:pPr>
        <w:spacing w:line="240" w:lineRule="auto"/>
      </w:pPr>
      <w:r w:rsidRPr="001654B0">
        <w:t>(3) Except as stated in this Section, neither party is bound by the meaning attached by the other, even though the result may be a failure of mutual assent.</w:t>
      </w:r>
    </w:p>
    <w:p w14:paraId="05AB196F" w14:textId="77777777" w:rsidR="009B641C" w:rsidRPr="001654B0" w:rsidRDefault="009B641C" w:rsidP="009B641C">
      <w:pPr>
        <w:spacing w:line="240" w:lineRule="auto"/>
      </w:pPr>
    </w:p>
    <w:p w14:paraId="0FFB6735" w14:textId="77777777" w:rsidR="000C5869" w:rsidRPr="001654B0" w:rsidRDefault="000C5869" w:rsidP="00BF68DB">
      <w:pPr>
        <w:spacing w:after="0" w:line="240" w:lineRule="auto"/>
      </w:pPr>
    </w:p>
    <w:p w14:paraId="3AB3125A" w14:textId="77777777" w:rsidR="000C5869" w:rsidRPr="001654B0" w:rsidRDefault="000C5869" w:rsidP="00BF68DB">
      <w:pPr>
        <w:spacing w:after="0" w:line="240" w:lineRule="auto"/>
      </w:pPr>
    </w:p>
    <w:sectPr w:rsidR="000C5869" w:rsidRPr="00165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DAC"/>
    <w:rsid w:val="0005227D"/>
    <w:rsid w:val="00061EEC"/>
    <w:rsid w:val="00072C88"/>
    <w:rsid w:val="0008274C"/>
    <w:rsid w:val="000C2450"/>
    <w:rsid w:val="000C5869"/>
    <w:rsid w:val="00113C36"/>
    <w:rsid w:val="001162A7"/>
    <w:rsid w:val="00144C95"/>
    <w:rsid w:val="001654B0"/>
    <w:rsid w:val="00196BF2"/>
    <w:rsid w:val="001E14F0"/>
    <w:rsid w:val="00220DAC"/>
    <w:rsid w:val="00226B06"/>
    <w:rsid w:val="00253318"/>
    <w:rsid w:val="00260E0F"/>
    <w:rsid w:val="00262CBB"/>
    <w:rsid w:val="00270D15"/>
    <w:rsid w:val="0028325E"/>
    <w:rsid w:val="00290A2E"/>
    <w:rsid w:val="002A13FE"/>
    <w:rsid w:val="002D5512"/>
    <w:rsid w:val="002D7314"/>
    <w:rsid w:val="00302722"/>
    <w:rsid w:val="0031798F"/>
    <w:rsid w:val="00367A16"/>
    <w:rsid w:val="003A54B3"/>
    <w:rsid w:val="003D379D"/>
    <w:rsid w:val="004360BC"/>
    <w:rsid w:val="00487A70"/>
    <w:rsid w:val="004C616D"/>
    <w:rsid w:val="00520F1E"/>
    <w:rsid w:val="00543FD6"/>
    <w:rsid w:val="00585C31"/>
    <w:rsid w:val="005F741E"/>
    <w:rsid w:val="006122BC"/>
    <w:rsid w:val="00637A49"/>
    <w:rsid w:val="006448D2"/>
    <w:rsid w:val="00694FFB"/>
    <w:rsid w:val="006D749B"/>
    <w:rsid w:val="007033A5"/>
    <w:rsid w:val="007346FB"/>
    <w:rsid w:val="007776AA"/>
    <w:rsid w:val="00786FD8"/>
    <w:rsid w:val="007F1A8F"/>
    <w:rsid w:val="008100DD"/>
    <w:rsid w:val="00872C2A"/>
    <w:rsid w:val="00887865"/>
    <w:rsid w:val="008A0735"/>
    <w:rsid w:val="008A3868"/>
    <w:rsid w:val="008A77AF"/>
    <w:rsid w:val="009008E0"/>
    <w:rsid w:val="00903A5B"/>
    <w:rsid w:val="0092474B"/>
    <w:rsid w:val="009626E3"/>
    <w:rsid w:val="009A1B2E"/>
    <w:rsid w:val="009B641C"/>
    <w:rsid w:val="009D3DC5"/>
    <w:rsid w:val="00A07190"/>
    <w:rsid w:val="00A3558F"/>
    <w:rsid w:val="00AF5544"/>
    <w:rsid w:val="00B4720A"/>
    <w:rsid w:val="00B47638"/>
    <w:rsid w:val="00B540AD"/>
    <w:rsid w:val="00B57A96"/>
    <w:rsid w:val="00BD46C4"/>
    <w:rsid w:val="00BF68DB"/>
    <w:rsid w:val="00C22DA7"/>
    <w:rsid w:val="00C51BD4"/>
    <w:rsid w:val="00C52478"/>
    <w:rsid w:val="00C5490F"/>
    <w:rsid w:val="00C54E7D"/>
    <w:rsid w:val="00CE7F6D"/>
    <w:rsid w:val="00D54DB6"/>
    <w:rsid w:val="00D65D6E"/>
    <w:rsid w:val="00E17F95"/>
    <w:rsid w:val="00E46858"/>
    <w:rsid w:val="00E61829"/>
    <w:rsid w:val="00EA5B5C"/>
    <w:rsid w:val="00EC5B16"/>
    <w:rsid w:val="00EC6150"/>
    <w:rsid w:val="00EE39FA"/>
    <w:rsid w:val="00EF640E"/>
    <w:rsid w:val="00F332D0"/>
    <w:rsid w:val="00F504C1"/>
    <w:rsid w:val="00F65369"/>
    <w:rsid w:val="00F655E0"/>
    <w:rsid w:val="00F750BB"/>
    <w:rsid w:val="00FA75A9"/>
    <w:rsid w:val="00FB27D1"/>
    <w:rsid w:val="00FF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6FE0"/>
  <w15:docId w15:val="{B745D444-8B5A-449C-831F-8050F1DC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B641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B641C"/>
    <w:rPr>
      <w:rFonts w:eastAsia="Times New Roman" w:cs="Times New Roman"/>
      <w:sz w:val="20"/>
      <w:szCs w:val="20"/>
    </w:rPr>
  </w:style>
  <w:style w:type="paragraph" w:styleId="ListParagraph">
    <w:name w:val="List Paragraph"/>
    <w:basedOn w:val="Normal"/>
    <w:uiPriority w:val="34"/>
    <w:qFormat/>
    <w:rsid w:val="009B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914">
      <w:bodyDiv w:val="1"/>
      <w:marLeft w:val="0"/>
      <w:marRight w:val="0"/>
      <w:marTop w:val="0"/>
      <w:marBottom w:val="0"/>
      <w:divBdr>
        <w:top w:val="none" w:sz="0" w:space="0" w:color="auto"/>
        <w:left w:val="none" w:sz="0" w:space="0" w:color="auto"/>
        <w:bottom w:val="none" w:sz="0" w:space="0" w:color="auto"/>
        <w:right w:val="none" w:sz="0" w:space="0" w:color="auto"/>
      </w:divBdr>
    </w:div>
    <w:div w:id="1067143654">
      <w:bodyDiv w:val="1"/>
      <w:marLeft w:val="0"/>
      <w:marRight w:val="0"/>
      <w:marTop w:val="0"/>
      <w:marBottom w:val="0"/>
      <w:divBdr>
        <w:top w:val="none" w:sz="0" w:space="0" w:color="auto"/>
        <w:left w:val="none" w:sz="0" w:space="0" w:color="auto"/>
        <w:bottom w:val="none" w:sz="0" w:space="0" w:color="auto"/>
        <w:right w:val="none" w:sz="0" w:space="0" w:color="auto"/>
      </w:divBdr>
    </w:div>
    <w:div w:id="16477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562</TotalTime>
  <Pages>6</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Warner</cp:lastModifiedBy>
  <cp:revision>71</cp:revision>
  <dcterms:created xsi:type="dcterms:W3CDTF">2015-11-27T15:38:00Z</dcterms:created>
  <dcterms:modified xsi:type="dcterms:W3CDTF">2020-10-21T17:03:00Z</dcterms:modified>
</cp:coreProperties>
</file>